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0BA99" w14:textId="1955DC1F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/>
          <w:b/>
          <w:bCs/>
          <w:color w:val="000000"/>
          <w:sz w:val="22"/>
          <w:szCs w:val="22"/>
        </w:rPr>
      </w:pPr>
      <w:r>
        <w:rPr>
          <w:rFonts w:ascii="Cambria" w:hAnsi="Cambria"/>
          <w:b/>
          <w:bCs/>
          <w:color w:val="000000"/>
          <w:sz w:val="22"/>
          <w:szCs w:val="22"/>
        </w:rPr>
        <w:t>OBRAZLOŽENJE</w:t>
      </w:r>
    </w:p>
    <w:p w14:paraId="0DEA4797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24C59B75" w14:textId="6FC9136A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NACRTA</w:t>
      </w:r>
      <w:r>
        <w:rPr>
          <w:color w:val="000000"/>
        </w:rPr>
        <w:t xml:space="preserve"> </w:t>
      </w:r>
      <w:r>
        <w:rPr>
          <w:rFonts w:ascii="Cambria" w:hAnsi="Cambria"/>
          <w:color w:val="000000"/>
          <w:sz w:val="22"/>
          <w:szCs w:val="22"/>
        </w:rPr>
        <w:t>PRIJEDLOGA</w:t>
      </w:r>
      <w:r>
        <w:rPr>
          <w:color w:val="000000"/>
        </w:rPr>
        <w:t xml:space="preserve"> </w:t>
      </w:r>
      <w:r>
        <w:rPr>
          <w:rFonts w:ascii="Cambria" w:hAnsi="Cambria"/>
          <w:color w:val="000000"/>
          <w:sz w:val="22"/>
          <w:szCs w:val="22"/>
        </w:rPr>
        <w:t>PRAVILNIKA</w:t>
      </w:r>
      <w:r>
        <w:rPr>
          <w:color w:val="000000"/>
        </w:rPr>
        <w:t xml:space="preserve"> </w:t>
      </w:r>
      <w:r>
        <w:rPr>
          <w:rFonts w:ascii="Cambria" w:hAnsi="Cambria"/>
          <w:color w:val="000000"/>
          <w:sz w:val="22"/>
          <w:szCs w:val="22"/>
        </w:rPr>
        <w:t>O</w:t>
      </w:r>
      <w:r>
        <w:rPr>
          <w:color w:val="000000"/>
        </w:rPr>
        <w:t xml:space="preserve"> </w:t>
      </w:r>
      <w:r>
        <w:rPr>
          <w:rFonts w:ascii="Cambria" w:hAnsi="Cambria"/>
          <w:color w:val="000000"/>
          <w:sz w:val="22"/>
          <w:szCs w:val="22"/>
        </w:rPr>
        <w:t>PROVEDBI</w:t>
      </w:r>
      <w:r>
        <w:rPr>
          <w:color w:val="000000"/>
        </w:rPr>
        <w:t xml:space="preserve"> </w:t>
      </w:r>
      <w:r>
        <w:rPr>
          <w:rFonts w:ascii="Cambria" w:hAnsi="Cambria"/>
          <w:color w:val="000000"/>
          <w:sz w:val="22"/>
          <w:szCs w:val="22"/>
        </w:rPr>
        <w:t>POSTUPAKA JEDNOSTAVNE NABAVE</w:t>
      </w:r>
    </w:p>
    <w:p w14:paraId="0FFAC61E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4BE9AD12" w14:textId="2CA2BC50" w:rsidR="00931206" w:rsidRDefault="00931206" w:rsidP="00931206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b/>
          <w:bCs/>
          <w:color w:val="000000"/>
          <w:sz w:val="22"/>
          <w:szCs w:val="22"/>
        </w:rPr>
      </w:pPr>
      <w:r>
        <w:rPr>
          <w:rFonts w:ascii="Cambria" w:hAnsi="Cambria"/>
          <w:b/>
          <w:bCs/>
          <w:color w:val="000000"/>
          <w:sz w:val="22"/>
          <w:szCs w:val="22"/>
        </w:rPr>
        <w:t>PRAVNA OSNOVA</w:t>
      </w:r>
    </w:p>
    <w:p w14:paraId="68414FE4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</w:p>
    <w:p w14:paraId="5EA17603" w14:textId="6503E08E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 xml:space="preserve">Osnovna škola </w:t>
      </w:r>
      <w:r>
        <w:rPr>
          <w:rFonts w:ascii="Cambria" w:hAnsi="Cambria"/>
          <w:color w:val="000000"/>
          <w:sz w:val="22"/>
          <w:szCs w:val="22"/>
        </w:rPr>
        <w:t>Davorina Trstenjaka</w:t>
      </w:r>
      <w:r>
        <w:rPr>
          <w:rFonts w:ascii="Cambria" w:hAnsi="Cambria"/>
          <w:color w:val="000000"/>
          <w:sz w:val="22"/>
          <w:szCs w:val="22"/>
        </w:rPr>
        <w:t xml:space="preserve"> je javni naručitelj i obveznik primjene Zakona o javnoj</w:t>
      </w:r>
    </w:p>
    <w:p w14:paraId="73392F32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nabavi ("Narodne novine" broj: 120/16., 114/22. i 48/26.).</w:t>
      </w:r>
    </w:p>
    <w:p w14:paraId="73D496C2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Sukladno odredbama članaka 36.-37. Zakona o ustanovama ("Narodne novine", broj 76/93.,</w:t>
      </w:r>
    </w:p>
    <w:p w14:paraId="3DA88B96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29/97., 47/99., 35/08., 127/19. i 151/22.), ravnatelj organizira i vodi rad i poslovanje ustanove,</w:t>
      </w:r>
    </w:p>
    <w:p w14:paraId="05FFBDC1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predstavlja i zastupa ustanovu, poduzima sve pravne radnje u ime i za račun ustanove, zastupa</w:t>
      </w:r>
    </w:p>
    <w:p w14:paraId="3F1F5ACC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ustanovu u svim postupcima pred sudovima i ovlaštenim javnopravnim tijelima. Ravnatelj je</w:t>
      </w:r>
    </w:p>
    <w:p w14:paraId="30EB1B1A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odgovoran za zakonitost rada ustanove.</w:t>
      </w:r>
    </w:p>
    <w:p w14:paraId="467B89DD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Hrvatski sabor je 30. travnja 2026. donio Zakon o izmjenama i dopunama Zakona o javnoj</w:t>
      </w:r>
    </w:p>
    <w:p w14:paraId="0C64BFD3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nabavi ("Narodne novine" broj 48/26., u daljnjem tekstu: ZIDZJN), koji je stupio na snagu 16.</w:t>
      </w:r>
    </w:p>
    <w:p w14:paraId="101FC1A5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svibnja 2026. Odredbe o jednostavnoj nabavi (čl. 5. ZIDZJN kojim se mijenja čl. 15. Zakona)</w:t>
      </w:r>
    </w:p>
    <w:p w14:paraId="2D548F10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i odredbe o pragovima (čl. 4. ZJN 2016.) stupaju na snagu 1. rujna 2026., kako bi se</w:t>
      </w:r>
    </w:p>
    <w:p w14:paraId="20013487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naručiteljima omogućilo usklađivanje općih akata i planova nabave.</w:t>
      </w:r>
    </w:p>
    <w:p w14:paraId="6948DF1B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Pravna osnova za donošenje Pravilnika o provedbi postupka jednostavne nabave (u daljnjem</w:t>
      </w:r>
    </w:p>
    <w:p w14:paraId="2BA3F443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tekstu: Pravilnik) je članak 86. stavak 3. ZIDZJN., kojim je naručiteljima ostavljen rok od 3</w:t>
      </w:r>
    </w:p>
    <w:p w14:paraId="4BDE85EE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mjeseca od stupanja na snagu ZIDZJN za usklađivanje općih akata o jednostavnoj nabavi.</w:t>
      </w:r>
    </w:p>
    <w:p w14:paraId="32C4E244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Slijedom navedenog, postojeći Pravilnik o provedbi postupaka jednostavne nabave potrebno</w:t>
      </w:r>
    </w:p>
    <w:p w14:paraId="46290645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je staviti izvan snage, a Školski odbor, umjesto njega, donosi predloženi Pravilnik, kojim se</w:t>
      </w:r>
    </w:p>
    <w:p w14:paraId="2EE26E6B" w14:textId="60CA932E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sustav jednostavne nabave usklađuje s ZIDZJN i unapređuje u odnosu na dosadašnji.</w:t>
      </w:r>
    </w:p>
    <w:p w14:paraId="567D459E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FB2C12F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b/>
          <w:bCs/>
          <w:color w:val="000000"/>
          <w:sz w:val="22"/>
          <w:szCs w:val="22"/>
        </w:rPr>
        <w:t>II. OCJENA STANJA I SVRHA</w:t>
      </w:r>
    </w:p>
    <w:p w14:paraId="47A9F866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Potreba za novim aktom proizlazi iz obveze usklađenja sa zakonodavnim izmjenama,</w:t>
      </w:r>
    </w:p>
    <w:p w14:paraId="5EAB301A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digitalizacije postupaka i jačanja antikorupcijskih učinaka.</w:t>
      </w:r>
    </w:p>
    <w:p w14:paraId="6861477C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ZIDZJN donosi šest ključnih izmjena:</w:t>
      </w:r>
    </w:p>
    <w:p w14:paraId="77004B6B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● povećanje pragova jednostavne nabave na 50.000 € (robe/usluge) i 100.000 € (radovi);</w:t>
      </w:r>
    </w:p>
    <w:p w14:paraId="615A2CDF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● novi obvezni sadržaj općeg akta (čl. 15. Zakona);</w:t>
      </w:r>
    </w:p>
    <w:p w14:paraId="5B786185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● obveznu provedbu nabava iznad 15.000 € putem EOJN RH;</w:t>
      </w:r>
    </w:p>
    <w:p w14:paraId="3442047B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● obveznu javnu objavu nabava iznad 25.000 € (robe/usluge), odnosno 45.000 € (radovi);</w:t>
      </w:r>
    </w:p>
    <w:p w14:paraId="63B2C25D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● obveznu pravnu zaštitu putem prigovora za nabave iznad 15.000 €;</w:t>
      </w:r>
    </w:p>
    <w:p w14:paraId="5BD76843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● usklađenje plana nabave s kalendarskom godinom i povećanje praga za registar ugovora</w:t>
      </w:r>
    </w:p>
    <w:p w14:paraId="71C7C38E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na 5.000 €.</w:t>
      </w:r>
    </w:p>
    <w:p w14:paraId="17A60A09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Dodatno se detaljnije uređuju: planiranje i priprema nabave, dokumentacija o nabavi i uvjeti</w:t>
      </w:r>
    </w:p>
    <w:p w14:paraId="57DBC107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sposobnosti, provedba postupka, provedba ugovora, sukob interesa i pravna zaštita, posebne</w:t>
      </w:r>
    </w:p>
    <w:p w14:paraId="24890781" w14:textId="1EE4AC8C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odrebe i nadzor.</w:t>
      </w:r>
    </w:p>
    <w:p w14:paraId="45BC2AC9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7F1B129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b/>
          <w:bCs/>
          <w:color w:val="000000"/>
          <w:sz w:val="22"/>
          <w:szCs w:val="22"/>
        </w:rPr>
        <w:t>III. FINANCIJSKE POSLJEDICE I STUPANJE NA SNAGU</w:t>
      </w:r>
    </w:p>
    <w:p w14:paraId="4E264ECE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Donošenje Pravilnika ne iziskuje dodatna sredstva iz proračuna; postupci se provode unutar</w:t>
      </w:r>
    </w:p>
    <w:p w14:paraId="2EAA17AB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postojećih kapaciteta, a objave u EOJN RH su besplatne. S obzirom na rokove iz čl. 86. st. 3. i</w:t>
      </w:r>
    </w:p>
    <w:p w14:paraId="4E5AC500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čl. 89. ZIDZJN, predlaže se donošenje Pravilnika na način koji osigurava njegovu primjenu na</w:t>
      </w:r>
    </w:p>
    <w:p w14:paraId="0B446E97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sve postupke pokrenute nakon 1. rujna 2026.</w:t>
      </w:r>
    </w:p>
    <w:p w14:paraId="5B53454F" w14:textId="77777777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Predlagatelj:</w:t>
      </w:r>
    </w:p>
    <w:p w14:paraId="2496D938" w14:textId="411A689F" w:rsidR="00931206" w:rsidRDefault="00931206" w:rsidP="0093120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 xml:space="preserve">Osnovna škola </w:t>
      </w:r>
      <w:r>
        <w:rPr>
          <w:rFonts w:ascii="Cambria" w:hAnsi="Cambria"/>
          <w:color w:val="000000"/>
          <w:sz w:val="22"/>
          <w:szCs w:val="22"/>
        </w:rPr>
        <w:t>Davorina Trstenjaka</w:t>
      </w:r>
    </w:p>
    <w:p w14:paraId="175AEC9D" w14:textId="77777777" w:rsidR="002E73C3" w:rsidRDefault="002E73C3" w:rsidP="00931206">
      <w:pPr>
        <w:jc w:val="both"/>
      </w:pPr>
    </w:p>
    <w:sectPr w:rsidR="002E7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476E8"/>
    <w:multiLevelType w:val="hybridMultilevel"/>
    <w:tmpl w:val="F7A874BE"/>
    <w:lvl w:ilvl="0" w:tplc="4DCCEF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206"/>
    <w:rsid w:val="002E73C3"/>
    <w:rsid w:val="0093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6403F"/>
  <w15:chartTrackingRefBased/>
  <w15:docId w15:val="{CB29D08A-8CE8-49FD-BABF-44BAB262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93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8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</dc:creator>
  <cp:keywords/>
  <dc:description/>
  <cp:lastModifiedBy>DT</cp:lastModifiedBy>
  <cp:revision>1</cp:revision>
  <dcterms:created xsi:type="dcterms:W3CDTF">2026-09-14T12:11:00Z</dcterms:created>
  <dcterms:modified xsi:type="dcterms:W3CDTF">2026-09-14T12:13:00Z</dcterms:modified>
</cp:coreProperties>
</file>